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6D" w:rsidRPr="00E92D17" w:rsidRDefault="003F216D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</w:p>
    <w:p w:rsidR="003F216D" w:rsidRPr="00E92D17" w:rsidRDefault="00252690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 w:rsidRPr="00E92D17">
        <w:rPr>
          <w:rFonts w:ascii="Times New Roman" w:eastAsia="华文中宋" w:hAnsi="Times New Roman"/>
          <w:sz w:val="44"/>
          <w:szCs w:val="44"/>
        </w:rPr>
        <w:t>202</w:t>
      </w:r>
      <w:r w:rsidR="00230516">
        <w:rPr>
          <w:rFonts w:ascii="Times New Roman" w:eastAsia="华文中宋" w:hAnsi="Times New Roman"/>
          <w:sz w:val="44"/>
          <w:szCs w:val="44"/>
        </w:rPr>
        <w:t>2</w:t>
      </w:r>
      <w:r w:rsidR="00FA65E0" w:rsidRPr="00E92D17">
        <w:rPr>
          <w:rFonts w:ascii="Times New Roman" w:eastAsia="华文中宋" w:hAnsi="Times New Roman"/>
          <w:sz w:val="44"/>
          <w:szCs w:val="44"/>
        </w:rPr>
        <w:t>年预算草案有关情况的说明</w:t>
      </w:r>
    </w:p>
    <w:p w:rsidR="003F216D" w:rsidRPr="00E92D17" w:rsidRDefault="003F216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一、</w:t>
      </w:r>
      <w:r w:rsidR="00252690" w:rsidRPr="00E92D17">
        <w:rPr>
          <w:rFonts w:ascii="Times New Roman" w:eastAsia="黑体" w:hAnsi="Times New Roman"/>
          <w:sz w:val="32"/>
          <w:szCs w:val="32"/>
        </w:rPr>
        <w:t>202</w:t>
      </w:r>
      <w:r w:rsidR="00230516">
        <w:rPr>
          <w:rFonts w:ascii="Times New Roman" w:eastAsia="黑体" w:hAnsi="Times New Roman"/>
          <w:sz w:val="32"/>
          <w:szCs w:val="32"/>
        </w:rPr>
        <w:t>2</w:t>
      </w:r>
      <w:r w:rsidRPr="00E92D17">
        <w:rPr>
          <w:rFonts w:ascii="Times New Roman" w:eastAsia="黑体" w:hAnsi="Times New Roman"/>
          <w:sz w:val="32"/>
          <w:szCs w:val="32"/>
        </w:rPr>
        <w:t>年一般公共预算收支预计情况</w:t>
      </w:r>
    </w:p>
    <w:p w:rsidR="00BC2E1B" w:rsidRPr="00BB40A5" w:rsidRDefault="00FA65E0" w:rsidP="00BB40A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一般公共预算收入预计</w:t>
      </w:r>
      <w:r w:rsidR="00BC2E1B" w:rsidRPr="00BB40A5">
        <w:rPr>
          <w:rFonts w:ascii="Times New Roman" w:eastAsia="仿宋_GB2312" w:hAnsi="Times New Roman"/>
          <w:color w:val="000000"/>
          <w:sz w:val="32"/>
          <w:szCs w:val="32"/>
        </w:rPr>
        <w:t>304.9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="00252690" w:rsidRPr="00BB40A5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="00BC2E1B" w:rsidRPr="00BB40A5">
        <w:rPr>
          <w:rFonts w:ascii="Times New Roman" w:eastAsia="仿宋_GB2312" w:hAnsi="Times New Roman"/>
          <w:color w:val="000000"/>
          <w:sz w:val="32"/>
          <w:szCs w:val="32"/>
        </w:rPr>
        <w:t>.5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增值税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118.2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7%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；企业所得税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25.2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5.2%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；个人所得税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4.4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6.6%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；资源税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52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6.5%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；房产税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2.4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8.3%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；印花税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0.8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6.1%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；城镇土地使用税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4.1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6.6%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；土地增值税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9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0.2%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；车船税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1.4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6.5%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；契税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3.3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6.4%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；环境保护税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0.4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6.3%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；其他税收收入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0.4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C2E1B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4.1%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；非税收入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89.4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6.5%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省本级一般公共预算支出安排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1306.1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4.7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。其中，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一般公共服务支出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26.5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亿元，下降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4.9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BB40A5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国防支出</w:t>
      </w:r>
      <w:r w:rsidR="00BB40A5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</w:t>
      </w:r>
      <w:r w:rsidR="00D52E88"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="00BB40A5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3.9%</w:t>
      </w:r>
      <w:r w:rsidR="00BB40A5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公共安全支出</w:t>
      </w:r>
      <w:r w:rsidR="00BB40A5"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01.8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2.6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；教育支出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131.8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3.7 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；科学技术支出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18.4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9.6 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；文化旅游体育与传媒支出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13.5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1.2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；社会保障和就业支出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595.2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4.2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；卫生健康支出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26.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2.5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；节能环保支出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43.3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4.2%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；城乡社区支出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0.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6.4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；农林水支出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116.7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9.9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；交通运输支出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58.7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2.4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；资源勘探</w:t>
      </w:r>
      <w:r w:rsidR="00BB40A5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工业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信息等支出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21.4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；商业服务业等支出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7.3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BB40A5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金融支出</w:t>
      </w:r>
      <w:r w:rsidR="00BB40A5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6.7</w:t>
      </w:r>
      <w:r w:rsidR="00BB40A5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亿元；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援助其他地区支出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3.2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；自然资源海洋气象等支出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亿元，下降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16.7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；住房保障支出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11.7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1.8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；粮油物资储备支出</w:t>
      </w:r>
      <w:r w:rsidR="00BB40A5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33.3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7.4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；灾害防治及应急管理支出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8.3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4.7</w:t>
      </w:r>
      <w:r w:rsidR="00D52E88" w:rsidRPr="00D52E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；其他支出</w:t>
      </w:r>
      <w:r w:rsidR="00D52E88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40.3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4.8</w:t>
      </w:r>
      <w:r w:rsidRPr="00D52E8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；债务付息支出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24.8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4%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；债务发行费用支出</w:t>
      </w:r>
      <w:r w:rsidR="00D52E88"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0.1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D52E88" w:rsidRPr="0094435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6.7%</w:t>
      </w:r>
      <w:r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二、</w:t>
      </w:r>
      <w:r w:rsidRPr="00E92D17">
        <w:rPr>
          <w:rFonts w:ascii="Times New Roman" w:eastAsia="黑体" w:hAnsi="Times New Roman"/>
          <w:sz w:val="32"/>
          <w:szCs w:val="32"/>
        </w:rPr>
        <w:t>20</w:t>
      </w:r>
      <w:r w:rsidR="00343D35" w:rsidRPr="00E92D17">
        <w:rPr>
          <w:rFonts w:ascii="Times New Roman" w:eastAsia="黑体" w:hAnsi="Times New Roman"/>
          <w:sz w:val="32"/>
          <w:szCs w:val="32"/>
        </w:rPr>
        <w:t>2</w:t>
      </w:r>
      <w:r w:rsidR="00230516">
        <w:rPr>
          <w:rFonts w:ascii="Times New Roman" w:eastAsia="黑体" w:hAnsi="Times New Roman"/>
          <w:sz w:val="32"/>
          <w:szCs w:val="32"/>
        </w:rPr>
        <w:t>2</w:t>
      </w:r>
      <w:r w:rsidRPr="00E92D17">
        <w:rPr>
          <w:rFonts w:ascii="Times New Roman" w:eastAsia="黑体" w:hAnsi="Times New Roman"/>
          <w:sz w:val="32"/>
          <w:szCs w:val="32"/>
        </w:rPr>
        <w:t>年政府性基金预算收支预计情况</w:t>
      </w:r>
    </w:p>
    <w:p w:rsidR="00230516" w:rsidRDefault="0023051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0516">
        <w:rPr>
          <w:rFonts w:ascii="Times New Roman" w:eastAsia="仿宋_GB2312" w:hAnsi="Times New Roman" w:hint="eastAsia"/>
          <w:sz w:val="32"/>
          <w:szCs w:val="32"/>
        </w:rPr>
        <w:t>2022</w:t>
      </w:r>
      <w:r w:rsidRPr="00230516">
        <w:rPr>
          <w:rFonts w:ascii="Times New Roman" w:eastAsia="仿宋_GB2312" w:hAnsi="Times New Roman" w:hint="eastAsia"/>
          <w:sz w:val="32"/>
          <w:szCs w:val="32"/>
        </w:rPr>
        <w:t>年，省本级政府性基金收入预计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11.8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Pr="00230516">
        <w:rPr>
          <w:rFonts w:ascii="Times New Roman" w:eastAsia="仿宋_GB2312" w:hAnsi="Times New Roman" w:hint="eastAsia"/>
          <w:sz w:val="32"/>
          <w:szCs w:val="32"/>
        </w:rPr>
        <w:t>11.8%</w:t>
      </w:r>
      <w:r w:rsidRPr="00230516">
        <w:rPr>
          <w:rFonts w:ascii="Times New Roman" w:eastAsia="仿宋_GB2312" w:hAnsi="Times New Roman" w:hint="eastAsia"/>
          <w:sz w:val="32"/>
          <w:szCs w:val="32"/>
        </w:rPr>
        <w:t>。主要是省自然资源厅驻农垦、森工派出机构于</w:t>
      </w:r>
      <w:r w:rsidRPr="00230516">
        <w:rPr>
          <w:rFonts w:ascii="Times New Roman" w:eastAsia="仿宋_GB2312" w:hAnsi="Times New Roman" w:hint="eastAsia"/>
          <w:sz w:val="32"/>
          <w:szCs w:val="32"/>
        </w:rPr>
        <w:t>2021</w:t>
      </w:r>
      <w:r w:rsidRPr="00230516">
        <w:rPr>
          <w:rFonts w:ascii="Times New Roman" w:eastAsia="仿宋_GB2312" w:hAnsi="Times New Roman" w:hint="eastAsia"/>
          <w:sz w:val="32"/>
          <w:szCs w:val="32"/>
        </w:rPr>
        <w:t>年下半年下划属地翘尾因素影响省级国有土地使用权出让收入减少。</w:t>
      </w:r>
    </w:p>
    <w:p w:rsidR="003F216D" w:rsidRPr="00E92D17" w:rsidRDefault="0023051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年，</w:t>
      </w:r>
      <w:r w:rsidRPr="00230516">
        <w:rPr>
          <w:rFonts w:ascii="Times New Roman" w:eastAsia="仿宋_GB2312" w:hAnsi="Times New Roman" w:hint="eastAsia"/>
          <w:sz w:val="32"/>
          <w:szCs w:val="32"/>
        </w:rPr>
        <w:t>省本级政府性基金支出预算安排</w:t>
      </w:r>
      <w:r w:rsidRPr="00230516">
        <w:rPr>
          <w:rFonts w:ascii="Times New Roman" w:eastAsia="仿宋_GB2312" w:hAnsi="Times New Roman" w:hint="eastAsia"/>
          <w:sz w:val="32"/>
          <w:szCs w:val="32"/>
        </w:rPr>
        <w:t>22.2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230516">
        <w:rPr>
          <w:rFonts w:ascii="Times New Roman" w:eastAsia="仿宋_GB2312" w:hAnsi="Times New Roman" w:hint="eastAsia"/>
          <w:sz w:val="32"/>
          <w:szCs w:val="32"/>
        </w:rPr>
        <w:t>22.5%</w:t>
      </w:r>
      <w:r w:rsidRPr="00230516">
        <w:rPr>
          <w:rFonts w:ascii="Times New Roman" w:eastAsia="仿宋_GB2312" w:hAnsi="Times New Roman" w:hint="eastAsia"/>
          <w:sz w:val="32"/>
          <w:szCs w:val="32"/>
        </w:rPr>
        <w:t>，主要是地方政府专项债券付息支出需求增加。</w:t>
      </w:r>
      <w:r w:rsidR="00FA65E0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三、</w:t>
      </w:r>
      <w:r w:rsidRPr="00E92D17">
        <w:rPr>
          <w:rFonts w:ascii="Times New Roman" w:eastAsia="黑体" w:hAnsi="Times New Roman"/>
          <w:sz w:val="32"/>
          <w:szCs w:val="32"/>
        </w:rPr>
        <w:t>20</w:t>
      </w:r>
      <w:r w:rsidR="00230516">
        <w:rPr>
          <w:rFonts w:ascii="Times New Roman" w:eastAsia="黑体" w:hAnsi="Times New Roman"/>
          <w:sz w:val="32"/>
          <w:szCs w:val="32"/>
        </w:rPr>
        <w:t>22</w:t>
      </w:r>
      <w:r w:rsidRPr="00E92D17">
        <w:rPr>
          <w:rFonts w:ascii="Times New Roman" w:eastAsia="黑体" w:hAnsi="Times New Roman"/>
          <w:sz w:val="32"/>
          <w:szCs w:val="32"/>
        </w:rPr>
        <w:t>年国有资本经营预算收支预计情况</w:t>
      </w:r>
    </w:p>
    <w:p w:rsidR="00EA7AF5" w:rsidRPr="00E92D17" w:rsidRDefault="00230516" w:rsidP="00EA7AF5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省本级国有资本经营预算收入预计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1.8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亿元，增长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5.1%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，主要是国有文化企业按政策规定从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年起开始上缴企业利润</w:t>
      </w:r>
      <w:r w:rsidR="00EA7AF5" w:rsidRPr="00E92D17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3F216D" w:rsidRDefault="00230516" w:rsidP="00EA7AF5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省本级国有资本经营预算支出安排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1.8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亿元，增长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4.9%</w:t>
      </w:r>
      <w:r w:rsidRPr="00230516">
        <w:rPr>
          <w:rFonts w:ascii="Times New Roman" w:eastAsia="仿宋_GB2312" w:hAnsi="Times New Roman" w:hint="eastAsia"/>
          <w:kern w:val="0"/>
          <w:sz w:val="32"/>
          <w:szCs w:val="32"/>
        </w:rPr>
        <w:t>，主要是收入增长拉动支出增加</w:t>
      </w:r>
      <w:r w:rsidR="00EA7AF5" w:rsidRPr="00E92D17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652F1D" w:rsidRPr="00E92D17" w:rsidRDefault="00652F1D" w:rsidP="00652F1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44357">
        <w:rPr>
          <w:rFonts w:ascii="Times New Roman" w:eastAsia="黑体" w:hAnsi="Times New Roman" w:hint="eastAsia"/>
          <w:sz w:val="32"/>
          <w:szCs w:val="32"/>
        </w:rPr>
        <w:t>四</w:t>
      </w:r>
      <w:r w:rsidRPr="00944357">
        <w:rPr>
          <w:rFonts w:ascii="Times New Roman" w:eastAsia="黑体" w:hAnsi="Times New Roman"/>
          <w:sz w:val="32"/>
          <w:szCs w:val="32"/>
        </w:rPr>
        <w:t>、</w:t>
      </w:r>
      <w:r w:rsidRPr="00944357">
        <w:rPr>
          <w:rFonts w:ascii="Times New Roman" w:eastAsia="黑体" w:hAnsi="Times New Roman"/>
          <w:sz w:val="32"/>
          <w:szCs w:val="32"/>
        </w:rPr>
        <w:t>2022</w:t>
      </w:r>
      <w:r w:rsidRPr="00944357">
        <w:rPr>
          <w:rFonts w:ascii="Times New Roman" w:eastAsia="黑体" w:hAnsi="Times New Roman"/>
          <w:sz w:val="32"/>
          <w:szCs w:val="32"/>
        </w:rPr>
        <w:t>年</w:t>
      </w:r>
      <w:r w:rsidRPr="00944357">
        <w:rPr>
          <w:rFonts w:ascii="Times New Roman" w:eastAsia="黑体" w:hAnsi="Times New Roman" w:hint="eastAsia"/>
          <w:sz w:val="32"/>
          <w:szCs w:val="32"/>
        </w:rPr>
        <w:t>社会保险基金</w:t>
      </w:r>
      <w:r w:rsidRPr="00944357">
        <w:rPr>
          <w:rFonts w:ascii="Times New Roman" w:eastAsia="黑体" w:hAnsi="Times New Roman"/>
          <w:sz w:val="32"/>
          <w:szCs w:val="32"/>
        </w:rPr>
        <w:t>预算收支预计情况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Times New Roman" w:eastAsia="仿宋_GB2312" w:hAnsi="Times New Roman"/>
          <w:sz w:val="32"/>
          <w:szCs w:val="32"/>
        </w:rPr>
        <w:t>2022</w:t>
      </w:r>
      <w:r w:rsidRPr="00652F1D">
        <w:rPr>
          <w:rFonts w:ascii="Times New Roman" w:eastAsia="仿宋_GB2312" w:hAnsi="Times New Roman"/>
          <w:sz w:val="32"/>
          <w:szCs w:val="32"/>
        </w:rPr>
        <w:t>年省本级收入预计</w:t>
      </w:r>
      <w:r w:rsidRPr="00652F1D">
        <w:rPr>
          <w:rFonts w:ascii="Times New Roman" w:eastAsia="仿宋_GB2312" w:hAnsi="Times New Roman"/>
          <w:sz w:val="32"/>
          <w:szCs w:val="32"/>
        </w:rPr>
        <w:t>2337.1</w:t>
      </w:r>
      <w:r w:rsidRPr="00652F1D">
        <w:rPr>
          <w:rFonts w:ascii="Times New Roman" w:eastAsia="仿宋_GB2312" w:hAnsi="Times New Roman"/>
          <w:sz w:val="32"/>
          <w:szCs w:val="32"/>
        </w:rPr>
        <w:t>亿元，增长</w:t>
      </w:r>
      <w:r w:rsidRPr="00652F1D">
        <w:rPr>
          <w:rFonts w:ascii="Times New Roman" w:eastAsia="仿宋_GB2312" w:hAnsi="Times New Roman"/>
          <w:sz w:val="32"/>
          <w:szCs w:val="32"/>
        </w:rPr>
        <w:t>4%</w:t>
      </w:r>
      <w:r w:rsidRPr="00652F1D">
        <w:rPr>
          <w:rFonts w:ascii="Times New Roman" w:eastAsia="仿宋_GB2312" w:hAnsi="Times New Roman"/>
          <w:sz w:val="32"/>
          <w:szCs w:val="32"/>
        </w:rPr>
        <w:t>；省本级支出预计</w:t>
      </w:r>
      <w:r w:rsidRPr="00652F1D">
        <w:rPr>
          <w:rFonts w:ascii="Times New Roman" w:eastAsia="仿宋_GB2312" w:hAnsi="Times New Roman"/>
          <w:sz w:val="32"/>
          <w:szCs w:val="32"/>
        </w:rPr>
        <w:t>2325.7</w:t>
      </w:r>
      <w:r w:rsidRPr="00652F1D">
        <w:rPr>
          <w:rFonts w:ascii="Times New Roman" w:eastAsia="仿宋_GB2312" w:hAnsi="Times New Roman"/>
          <w:sz w:val="32"/>
          <w:szCs w:val="32"/>
        </w:rPr>
        <w:t>亿元，增长</w:t>
      </w:r>
      <w:r w:rsidRPr="00652F1D">
        <w:rPr>
          <w:rFonts w:ascii="Times New Roman" w:eastAsia="仿宋_GB2312" w:hAnsi="Times New Roman"/>
          <w:sz w:val="32"/>
          <w:szCs w:val="32"/>
        </w:rPr>
        <w:t>5.1%</w:t>
      </w:r>
      <w:r w:rsidRPr="00652F1D">
        <w:rPr>
          <w:rFonts w:ascii="Times New Roman" w:eastAsia="仿宋_GB2312" w:hAnsi="Times New Roman"/>
          <w:sz w:val="32"/>
          <w:szCs w:val="32"/>
        </w:rPr>
        <w:t>，年末结余</w:t>
      </w:r>
      <w:r w:rsidRPr="00652F1D">
        <w:rPr>
          <w:rFonts w:ascii="Times New Roman" w:eastAsia="仿宋_GB2312" w:hAnsi="Times New Roman"/>
          <w:sz w:val="32"/>
          <w:szCs w:val="32"/>
        </w:rPr>
        <w:t>11.4</w:t>
      </w:r>
      <w:r w:rsidRPr="00652F1D">
        <w:rPr>
          <w:rFonts w:ascii="Times New Roman" w:eastAsia="仿宋_GB2312" w:hAnsi="Times New Roman"/>
          <w:sz w:val="32"/>
          <w:szCs w:val="32"/>
        </w:rPr>
        <w:t>亿元。各</w:t>
      </w:r>
      <w:r w:rsidRPr="00652F1D">
        <w:rPr>
          <w:rFonts w:ascii="Times New Roman" w:eastAsia="仿宋_GB2312" w:hAnsi="Times New Roman"/>
          <w:sz w:val="32"/>
          <w:szCs w:val="32"/>
        </w:rPr>
        <w:lastRenderedPageBreak/>
        <w:t>项基金收支情况如下：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宋体" w:hAnsi="宋体" w:cs="宋体" w:hint="eastAsia"/>
          <w:sz w:val="32"/>
          <w:szCs w:val="32"/>
        </w:rPr>
        <w:t>⑴</w:t>
      </w:r>
      <w:r w:rsidRPr="00652F1D">
        <w:rPr>
          <w:rFonts w:ascii="Times New Roman" w:eastAsia="仿宋_GB2312" w:hAnsi="Times New Roman"/>
          <w:sz w:val="32"/>
          <w:szCs w:val="32"/>
        </w:rPr>
        <w:t>企业职工基本养老保险基金。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省本级收入预计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2177.1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8.2%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2158.4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8%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，年末结余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18.7</w:t>
      </w:r>
      <w:r w:rsidR="003A5AE9">
        <w:rPr>
          <w:rFonts w:ascii="Times New Roman" w:eastAsia="仿宋_GB2312" w:hAnsi="Times New Roman" w:hint="eastAsia"/>
          <w:sz w:val="32"/>
          <w:szCs w:val="32"/>
        </w:rPr>
        <w:t>亿元，全部用于归还到期国家借款本息</w:t>
      </w:r>
      <w:r w:rsidRPr="003A5AE9">
        <w:rPr>
          <w:rFonts w:ascii="Times New Roman" w:eastAsia="仿宋_GB2312" w:hAnsi="Times New Roman"/>
          <w:sz w:val="32"/>
          <w:szCs w:val="32"/>
        </w:rPr>
        <w:t>。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宋体" w:hAnsi="宋体" w:cs="宋体" w:hint="eastAsia"/>
          <w:sz w:val="32"/>
          <w:szCs w:val="32"/>
        </w:rPr>
        <w:t>⑵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机关事业单位基本养老保险基金。省本级收入预计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91.2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41.9%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102.2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37.1%</w:t>
      </w:r>
      <w:bookmarkStart w:id="0" w:name="_GoBack"/>
      <w:bookmarkEnd w:id="0"/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，其中动用上年结余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11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</w:t>
      </w:r>
      <w:r w:rsidRPr="00652F1D">
        <w:rPr>
          <w:rFonts w:ascii="Times New Roman" w:eastAsia="仿宋_GB2312" w:hAnsi="Times New Roman"/>
          <w:sz w:val="32"/>
          <w:szCs w:val="32"/>
        </w:rPr>
        <w:t>。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宋体" w:hAnsi="宋体" w:cs="宋体" w:hint="eastAsia"/>
          <w:sz w:val="32"/>
          <w:szCs w:val="32"/>
        </w:rPr>
        <w:t>⑶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职工基本医疗保险（含合并实施的生育保险）基金。省本级收入预计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62.5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12.1%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60.5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23%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，年末结余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宋体" w:hAnsi="宋体" w:cs="宋体" w:hint="eastAsia"/>
          <w:sz w:val="32"/>
          <w:szCs w:val="32"/>
        </w:rPr>
        <w:t>⑷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工伤保险基金。省本级收入预计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3.6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3.1%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3.3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22%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，年末结余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0.3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</w:t>
      </w:r>
    </w:p>
    <w:p w:rsidR="00652F1D" w:rsidRPr="00652F1D" w:rsidRDefault="00652F1D" w:rsidP="00652F1D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52F1D">
        <w:rPr>
          <w:rFonts w:ascii="宋体" w:hAnsi="宋体" w:cs="宋体" w:hint="eastAsia"/>
          <w:sz w:val="32"/>
          <w:szCs w:val="32"/>
        </w:rPr>
        <w:t>⑸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失业保险基金。省本级收入预计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2.8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17%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1.4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45.7%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，年末结余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1.4</w:t>
      </w:r>
      <w:r w:rsidR="003A5AE9" w:rsidRPr="003A5AE9">
        <w:rPr>
          <w:rFonts w:ascii="Times New Roman" w:eastAsia="仿宋_GB2312" w:hAnsi="Times New Roman" w:hint="eastAsia"/>
          <w:sz w:val="32"/>
          <w:szCs w:val="32"/>
        </w:rPr>
        <w:t>亿元</w:t>
      </w:r>
      <w:r w:rsidRPr="00652F1D">
        <w:rPr>
          <w:rFonts w:ascii="Times New Roman" w:eastAsia="仿宋_GB2312" w:hAnsi="Times New Roman"/>
          <w:sz w:val="32"/>
          <w:szCs w:val="32"/>
        </w:rPr>
        <w:t>。</w:t>
      </w:r>
    </w:p>
    <w:p w:rsidR="003F216D" w:rsidRPr="00E92D17" w:rsidRDefault="00652F1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="00FA65E0" w:rsidRPr="00E92D17">
        <w:rPr>
          <w:rFonts w:ascii="Times New Roman" w:eastAsia="黑体" w:hAnsi="Times New Roman"/>
          <w:sz w:val="32"/>
          <w:szCs w:val="32"/>
        </w:rPr>
        <w:t>、</w:t>
      </w:r>
      <w:r w:rsidR="00FA65E0" w:rsidRPr="00E92D17">
        <w:rPr>
          <w:rFonts w:ascii="Times New Roman" w:eastAsia="黑体" w:hAnsi="Times New Roman"/>
          <w:snapToGrid w:val="0"/>
          <w:sz w:val="32"/>
          <w:szCs w:val="32"/>
        </w:rPr>
        <w:t>20</w:t>
      </w:r>
      <w:r w:rsidR="00EA7AF5" w:rsidRPr="00E92D17">
        <w:rPr>
          <w:rFonts w:ascii="Times New Roman" w:eastAsia="黑体" w:hAnsi="Times New Roman"/>
          <w:snapToGrid w:val="0"/>
          <w:sz w:val="32"/>
          <w:szCs w:val="32"/>
        </w:rPr>
        <w:t>2</w:t>
      </w:r>
      <w:r w:rsidR="00230516">
        <w:rPr>
          <w:rFonts w:ascii="Times New Roman" w:eastAsia="黑体" w:hAnsi="Times New Roman"/>
          <w:snapToGrid w:val="0"/>
          <w:sz w:val="32"/>
          <w:szCs w:val="32"/>
        </w:rPr>
        <w:t>2</w:t>
      </w:r>
      <w:r w:rsidR="00FA65E0" w:rsidRPr="00E92D17">
        <w:rPr>
          <w:rFonts w:ascii="Times New Roman" w:eastAsia="黑体" w:hAnsi="Times New Roman"/>
          <w:snapToGrid w:val="0"/>
          <w:sz w:val="32"/>
          <w:szCs w:val="32"/>
        </w:rPr>
        <w:t>年转移支付</w:t>
      </w:r>
      <w:r w:rsidR="008811AF">
        <w:rPr>
          <w:rFonts w:ascii="Times New Roman" w:eastAsia="黑体" w:hAnsi="Times New Roman" w:hint="eastAsia"/>
          <w:snapToGrid w:val="0"/>
          <w:sz w:val="32"/>
          <w:szCs w:val="32"/>
        </w:rPr>
        <w:t>及预算平衡</w:t>
      </w:r>
      <w:r w:rsidR="00FA65E0" w:rsidRPr="00E92D17">
        <w:rPr>
          <w:rFonts w:ascii="Times New Roman" w:eastAsia="黑体" w:hAnsi="Times New Roman"/>
          <w:snapToGrid w:val="0"/>
          <w:sz w:val="32"/>
          <w:szCs w:val="32"/>
        </w:rPr>
        <w:t>情况说明</w:t>
      </w:r>
    </w:p>
    <w:p w:rsidR="00927814" w:rsidRPr="00E92D17" w:rsidRDefault="00FA65E0" w:rsidP="00927814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92D17">
        <w:rPr>
          <w:rFonts w:ascii="Times New Roman" w:eastAsia="楷体_GB2312" w:hAnsi="Times New Roman"/>
          <w:sz w:val="32"/>
          <w:szCs w:val="32"/>
        </w:rPr>
        <w:t>（一）一般公共预算</w:t>
      </w:r>
    </w:p>
    <w:p w:rsidR="00114FDA" w:rsidRPr="00E92D17" w:rsidRDefault="00230516" w:rsidP="00AF4678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230516">
        <w:rPr>
          <w:rFonts w:ascii="Times New Roman" w:eastAsia="仿宋_GB2312" w:hAnsi="Times New Roman" w:hint="eastAsia"/>
          <w:sz w:val="32"/>
          <w:szCs w:val="32"/>
        </w:rPr>
        <w:t>2022</w:t>
      </w:r>
      <w:r w:rsidRPr="00230516">
        <w:rPr>
          <w:rFonts w:ascii="Times New Roman" w:eastAsia="仿宋_GB2312" w:hAnsi="Times New Roman" w:hint="eastAsia"/>
          <w:sz w:val="32"/>
          <w:szCs w:val="32"/>
        </w:rPr>
        <w:t>年省本级一般公共预算收入预计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304.9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，</w:t>
      </w:r>
      <w:r w:rsidRPr="00230516">
        <w:rPr>
          <w:rFonts w:ascii="Times New Roman" w:eastAsia="仿宋_GB2312" w:hAnsi="Times New Roman" w:hint="eastAsia"/>
          <w:sz w:val="32"/>
          <w:szCs w:val="32"/>
        </w:rPr>
        <w:t>加中央转移支付收入</w:t>
      </w:r>
      <w:r w:rsidRPr="00230516">
        <w:rPr>
          <w:rFonts w:ascii="Times New Roman" w:eastAsia="仿宋_GB2312" w:hAnsi="Times New Roman" w:hint="eastAsia"/>
          <w:sz w:val="32"/>
          <w:szCs w:val="32"/>
        </w:rPr>
        <w:t>3099.3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842252">
        <w:rPr>
          <w:rFonts w:ascii="Times New Roman" w:eastAsia="仿宋_GB2312" w:hAnsi="Times New Roman"/>
          <w:sz w:val="32"/>
          <w:szCs w:val="32"/>
        </w:rPr>
        <w:t>（</w:t>
      </w:r>
      <w:r w:rsidR="0047199F" w:rsidRPr="00842252">
        <w:rPr>
          <w:rFonts w:ascii="Times New Roman" w:eastAsia="仿宋_GB2312" w:hAnsi="Times New Roman"/>
          <w:sz w:val="32"/>
          <w:szCs w:val="32"/>
        </w:rPr>
        <w:t>包括消费税和增值税税收返还收入</w:t>
      </w:r>
      <w:r w:rsidR="0047199F" w:rsidRPr="00842252">
        <w:rPr>
          <w:rFonts w:ascii="Times New Roman" w:eastAsia="仿宋_GB2312" w:hAnsi="Times New Roman"/>
          <w:sz w:val="32"/>
          <w:szCs w:val="32"/>
        </w:rPr>
        <w:t>81</w:t>
      </w:r>
      <w:r w:rsidR="0047199F" w:rsidRPr="00842252">
        <w:rPr>
          <w:rFonts w:ascii="Times New Roman" w:eastAsia="仿宋_GB2312" w:hAnsi="Times New Roman"/>
          <w:sz w:val="32"/>
          <w:szCs w:val="32"/>
        </w:rPr>
        <w:t>亿元，所得税基数返还收入</w:t>
      </w:r>
      <w:r w:rsidR="0047199F" w:rsidRPr="00842252">
        <w:rPr>
          <w:rFonts w:ascii="Times New Roman" w:eastAsia="仿宋_GB2312" w:hAnsi="Times New Roman"/>
          <w:sz w:val="32"/>
          <w:szCs w:val="32"/>
        </w:rPr>
        <w:t>12.3</w:t>
      </w:r>
      <w:r w:rsidR="0047199F" w:rsidRPr="00842252">
        <w:rPr>
          <w:rFonts w:ascii="Times New Roman" w:eastAsia="仿宋_GB2312" w:hAnsi="Times New Roman"/>
          <w:sz w:val="32"/>
          <w:szCs w:val="32"/>
        </w:rPr>
        <w:t>亿元，成品油价格和税费改革税收返还收入</w:t>
      </w:r>
      <w:r w:rsidR="0047199F" w:rsidRPr="00842252">
        <w:rPr>
          <w:rFonts w:ascii="Times New Roman" w:eastAsia="仿宋_GB2312" w:hAnsi="Times New Roman"/>
          <w:sz w:val="32"/>
          <w:szCs w:val="32"/>
        </w:rPr>
        <w:t>31.2</w:t>
      </w:r>
      <w:r w:rsidR="0047199F" w:rsidRPr="00842252">
        <w:rPr>
          <w:rFonts w:ascii="Times New Roman" w:eastAsia="仿宋_GB2312" w:hAnsi="Times New Roman"/>
          <w:sz w:val="32"/>
          <w:szCs w:val="32"/>
        </w:rPr>
        <w:t>亿元，增值税五五分享税收返还收入</w:t>
      </w:r>
      <w:r w:rsidR="0047199F" w:rsidRPr="00842252">
        <w:rPr>
          <w:rFonts w:ascii="Times New Roman" w:eastAsia="仿宋_GB2312" w:hAnsi="Times New Roman"/>
          <w:sz w:val="32"/>
          <w:szCs w:val="32"/>
        </w:rPr>
        <w:t>-5.9</w:t>
      </w:r>
      <w:r w:rsidR="0047199F" w:rsidRPr="00842252">
        <w:rPr>
          <w:rFonts w:ascii="Times New Roman" w:eastAsia="仿宋_GB2312" w:hAnsi="Times New Roman"/>
          <w:sz w:val="32"/>
          <w:szCs w:val="32"/>
        </w:rPr>
        <w:t>亿元，</w:t>
      </w:r>
      <w:r w:rsidR="0047199F" w:rsidRPr="00AF4678">
        <w:rPr>
          <w:rFonts w:ascii="Times New Roman" w:eastAsia="仿宋_GB2312" w:hAnsi="Times New Roman"/>
          <w:sz w:val="32"/>
          <w:szCs w:val="32"/>
        </w:rPr>
        <w:t>专项补助收入</w:t>
      </w:r>
      <w:r w:rsidR="00842252" w:rsidRPr="00AF4678">
        <w:rPr>
          <w:rFonts w:ascii="Times New Roman" w:eastAsia="仿宋_GB2312" w:hAnsi="Times New Roman"/>
          <w:sz w:val="32"/>
          <w:szCs w:val="32"/>
        </w:rPr>
        <w:t>35.4</w:t>
      </w:r>
      <w:r w:rsidR="0047199F" w:rsidRPr="00AF4678">
        <w:rPr>
          <w:rFonts w:ascii="Times New Roman" w:eastAsia="仿宋_GB2312" w:hAnsi="Times New Roman"/>
          <w:sz w:val="32"/>
          <w:szCs w:val="32"/>
        </w:rPr>
        <w:t>亿元，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均衡性转移支付补助收入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898</w:t>
      </w:r>
      <w:r w:rsidR="00993F38">
        <w:rPr>
          <w:rFonts w:ascii="Times New Roman" w:eastAsia="仿宋_GB2312" w:hAnsi="Times New Roman" w:hint="eastAsia"/>
          <w:sz w:val="32"/>
          <w:szCs w:val="32"/>
        </w:rPr>
        <w:t>亿元，县级基本财力保障</w:t>
      </w:r>
      <w:proofErr w:type="gramStart"/>
      <w:r w:rsidR="00993F38">
        <w:rPr>
          <w:rFonts w:ascii="Times New Roman" w:eastAsia="仿宋_GB2312" w:hAnsi="Times New Roman" w:hint="eastAsia"/>
          <w:sz w:val="32"/>
          <w:szCs w:val="32"/>
        </w:rPr>
        <w:t>机制奖补</w:t>
      </w:r>
      <w:proofErr w:type="gramEnd"/>
      <w:r w:rsidR="00993F38">
        <w:rPr>
          <w:rFonts w:ascii="Times New Roman" w:eastAsia="仿宋_GB2312" w:hAnsi="Times New Roman" w:hint="eastAsia"/>
          <w:sz w:val="32"/>
          <w:szCs w:val="32"/>
        </w:rPr>
        <w:t>资金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lastRenderedPageBreak/>
        <w:t>80.4</w:t>
      </w:r>
      <w:r w:rsidR="00993F38">
        <w:rPr>
          <w:rFonts w:ascii="Times New Roman" w:eastAsia="仿宋_GB2312" w:hAnsi="Times New Roman" w:hint="eastAsia"/>
          <w:sz w:val="32"/>
          <w:szCs w:val="32"/>
        </w:rPr>
        <w:t>亿元，结算补助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5.3</w:t>
      </w:r>
      <w:r w:rsidR="00993F38">
        <w:rPr>
          <w:rFonts w:ascii="Times New Roman" w:eastAsia="仿宋_GB2312" w:hAnsi="Times New Roman" w:hint="eastAsia"/>
          <w:sz w:val="32"/>
          <w:szCs w:val="32"/>
        </w:rPr>
        <w:t>亿元，资源枯竭型城市转移支付补助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17.6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亿元，产粮（油）大县奖励资金补助收入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67.4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亿元，重点生态功能区转移支付补助收入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29.9</w:t>
      </w:r>
      <w:r w:rsidR="00993F38">
        <w:rPr>
          <w:rFonts w:ascii="Times New Roman" w:eastAsia="仿宋_GB2312" w:hAnsi="Times New Roman" w:hint="eastAsia"/>
          <w:sz w:val="32"/>
          <w:szCs w:val="32"/>
        </w:rPr>
        <w:t>亿元，固定数额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279.1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亿元，革命老区转移支付补助收入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1.2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亿元，民族地区转移支付补助收入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2.7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亿元，边境地区转移支付补助收入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27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亿元，欠发达地区转移支付补助收入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24.3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亿元，公共安全共同财政事权转移支付补助收入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17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亿元，教育共同财政事权转移支付补助收入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67.4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亿元，科学技术共同财政事权转移支付补助收入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0.4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6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611.9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亿元，医疗卫生共同财政事权转移支付补助收入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97.4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亿元，节能环保共同财政事权转移支付补助收入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72.1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亿元，农林水共同财政事权转移支付补助收入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528.6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亿元，交通运输共同财政事权转移支付补助收入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56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亿元，资源勘探信息等共同财政事权转移支付补助收入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0.1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亿元，住房保障共同财政事权转移支付补助收入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31.6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亿元，粮油物资储备共同财政事权转移支付补助收入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23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亿元，其他一般性</w:t>
      </w:r>
      <w:r w:rsidR="00111073">
        <w:rPr>
          <w:rFonts w:ascii="Times New Roman" w:eastAsia="仿宋_GB2312" w:hAnsi="Times New Roman" w:hint="eastAsia"/>
          <w:sz w:val="32"/>
          <w:szCs w:val="32"/>
        </w:rPr>
        <w:t>转移支付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收入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0.9</w:t>
      </w:r>
      <w:r w:rsidR="00AF4678" w:rsidRPr="00AF4678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AF4678">
        <w:rPr>
          <w:rFonts w:ascii="Times New Roman" w:eastAsia="仿宋_GB2312" w:hAnsi="Times New Roman"/>
          <w:sz w:val="32"/>
          <w:szCs w:val="32"/>
        </w:rPr>
        <w:t>）</w:t>
      </w:r>
      <w:r w:rsidRPr="00AF4678">
        <w:rPr>
          <w:rFonts w:ascii="Times New Roman" w:eastAsia="仿宋_GB2312" w:hAnsi="Times New Roman" w:hint="eastAsia"/>
          <w:sz w:val="32"/>
          <w:szCs w:val="32"/>
        </w:rPr>
        <w:t>、</w:t>
      </w:r>
      <w:r w:rsidRPr="00230516">
        <w:rPr>
          <w:rFonts w:ascii="Times New Roman" w:eastAsia="仿宋_GB2312" w:hAnsi="Times New Roman" w:hint="eastAsia"/>
          <w:sz w:val="32"/>
          <w:szCs w:val="32"/>
        </w:rPr>
        <w:t>市县上解收入</w:t>
      </w:r>
      <w:r w:rsidRPr="00230516">
        <w:rPr>
          <w:rFonts w:ascii="Times New Roman" w:eastAsia="仿宋_GB2312" w:hAnsi="Times New Roman" w:hint="eastAsia"/>
          <w:sz w:val="32"/>
          <w:szCs w:val="32"/>
        </w:rPr>
        <w:t>99.6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亿元、动用预算稳定调节基金</w:t>
      </w:r>
      <w:r w:rsidRPr="00230516">
        <w:rPr>
          <w:rFonts w:ascii="Times New Roman" w:eastAsia="仿宋_GB2312" w:hAnsi="Times New Roman" w:hint="eastAsia"/>
          <w:sz w:val="32"/>
          <w:szCs w:val="32"/>
        </w:rPr>
        <w:t>90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亿元、地方政府一般债务收入</w:t>
      </w:r>
      <w:r w:rsidRPr="00230516">
        <w:rPr>
          <w:rFonts w:ascii="Times New Roman" w:eastAsia="仿宋_GB2312" w:hAnsi="Times New Roman" w:hint="eastAsia"/>
          <w:sz w:val="32"/>
          <w:szCs w:val="32"/>
        </w:rPr>
        <w:t>163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亿元后，省本级收入总计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3756.8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111073" w:rsidRDefault="00230516" w:rsidP="0081315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0516">
        <w:rPr>
          <w:rFonts w:ascii="Times New Roman" w:eastAsia="仿宋_GB2312" w:hAnsi="Times New Roman" w:hint="eastAsia"/>
          <w:sz w:val="32"/>
          <w:szCs w:val="32"/>
        </w:rPr>
        <w:t>省本级一般公共预算支出安排</w:t>
      </w:r>
      <w:r w:rsidRPr="00230516">
        <w:rPr>
          <w:rFonts w:ascii="Times New Roman" w:eastAsia="仿宋_GB2312" w:hAnsi="Times New Roman" w:hint="eastAsia"/>
          <w:sz w:val="32"/>
          <w:szCs w:val="32"/>
        </w:rPr>
        <w:t>1306.1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，</w:t>
      </w:r>
      <w:r w:rsidRPr="00230516">
        <w:rPr>
          <w:rFonts w:ascii="Times New Roman" w:eastAsia="仿宋_GB2312" w:hAnsi="Times New Roman" w:hint="eastAsia"/>
          <w:sz w:val="32"/>
          <w:szCs w:val="32"/>
        </w:rPr>
        <w:t>加省对市县</w:t>
      </w:r>
      <w:r w:rsidRPr="00111073">
        <w:rPr>
          <w:rFonts w:ascii="Times New Roman" w:eastAsia="仿宋_GB2312" w:hAnsi="Times New Roman" w:hint="eastAsia"/>
          <w:sz w:val="32"/>
          <w:szCs w:val="32"/>
        </w:rPr>
        <w:t>转移支付</w:t>
      </w:r>
      <w:r w:rsidRPr="00111073">
        <w:rPr>
          <w:rFonts w:ascii="Times New Roman" w:eastAsia="仿宋_GB2312" w:hAnsi="Times New Roman" w:hint="eastAsia"/>
          <w:sz w:val="32"/>
          <w:szCs w:val="32"/>
        </w:rPr>
        <w:t>2267.4</w:t>
      </w:r>
      <w:r w:rsidRPr="00111073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111073">
        <w:rPr>
          <w:rFonts w:ascii="Times New Roman" w:eastAsia="仿宋_GB2312" w:hAnsi="Times New Roman"/>
          <w:sz w:val="32"/>
          <w:szCs w:val="32"/>
        </w:rPr>
        <w:t>（</w:t>
      </w:r>
      <w:r w:rsidR="0047199F" w:rsidRPr="00111073">
        <w:rPr>
          <w:rFonts w:ascii="Times New Roman" w:eastAsia="仿宋_GB2312" w:hAnsi="Times New Roman"/>
          <w:sz w:val="32"/>
          <w:szCs w:val="32"/>
        </w:rPr>
        <w:t>包括消费税和增值税税收返还支出</w:t>
      </w:r>
      <w:r w:rsidR="0047199F" w:rsidRPr="00111073">
        <w:rPr>
          <w:rFonts w:ascii="Times New Roman" w:eastAsia="仿宋_GB2312" w:hAnsi="Times New Roman"/>
          <w:sz w:val="32"/>
          <w:szCs w:val="32"/>
        </w:rPr>
        <w:lastRenderedPageBreak/>
        <w:t>82.1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亿元，所得税基数返还支出</w:t>
      </w:r>
      <w:r w:rsidR="0047199F" w:rsidRPr="00111073">
        <w:rPr>
          <w:rFonts w:ascii="Times New Roman" w:eastAsia="仿宋_GB2312" w:hAnsi="Times New Roman"/>
          <w:sz w:val="32"/>
          <w:szCs w:val="32"/>
        </w:rPr>
        <w:t>14.8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亿元，成品油价格和税费改革税收返还支出</w:t>
      </w:r>
      <w:r w:rsidR="0047199F" w:rsidRPr="00111073">
        <w:rPr>
          <w:rFonts w:ascii="Times New Roman" w:eastAsia="仿宋_GB2312" w:hAnsi="Times New Roman"/>
          <w:sz w:val="32"/>
          <w:szCs w:val="32"/>
        </w:rPr>
        <w:t>12.1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亿元，增值税五五分享税收返还支出</w:t>
      </w:r>
      <w:r w:rsidR="0047199F" w:rsidRPr="00111073">
        <w:rPr>
          <w:rFonts w:ascii="Times New Roman" w:eastAsia="仿宋_GB2312" w:hAnsi="Times New Roman"/>
          <w:sz w:val="32"/>
          <w:szCs w:val="32"/>
        </w:rPr>
        <w:t>64.8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</w:t>
      </w:r>
      <w:r w:rsidR="008E5896" w:rsidRPr="00111073">
        <w:rPr>
          <w:rFonts w:ascii="Times New Roman" w:eastAsia="仿宋_GB2312" w:hAnsi="Times New Roman"/>
          <w:sz w:val="32"/>
          <w:szCs w:val="32"/>
        </w:rPr>
        <w:t>城镇土地使用税基数返还支出</w:t>
      </w:r>
      <w:r w:rsidR="008E5896" w:rsidRPr="00111073">
        <w:rPr>
          <w:rFonts w:ascii="Times New Roman" w:eastAsia="仿宋_GB2312" w:hAnsi="Times New Roman"/>
          <w:sz w:val="32"/>
          <w:szCs w:val="32"/>
        </w:rPr>
        <w:t>8.7</w:t>
      </w:r>
      <w:r w:rsidR="008E5896" w:rsidRPr="00111073">
        <w:rPr>
          <w:rFonts w:ascii="Times New Roman" w:eastAsia="仿宋_GB2312" w:hAnsi="Times New Roman"/>
          <w:sz w:val="32"/>
          <w:szCs w:val="32"/>
        </w:rPr>
        <w:t>亿元，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专项补助支出</w:t>
      </w:r>
      <w:r w:rsidR="00993F38" w:rsidRPr="00111073">
        <w:rPr>
          <w:rFonts w:ascii="Times New Roman" w:eastAsia="仿宋_GB2312" w:hAnsi="Times New Roman"/>
          <w:sz w:val="32"/>
          <w:szCs w:val="32"/>
        </w:rPr>
        <w:t>66.2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均衡性转移支付补助支出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461.2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亿元，县级基本财力保障</w:t>
      </w:r>
      <w:proofErr w:type="gramStart"/>
      <w:r w:rsidR="00111073" w:rsidRPr="00111073">
        <w:rPr>
          <w:rFonts w:ascii="Times New Roman" w:eastAsia="仿宋_GB2312" w:hAnsi="Times New Roman" w:hint="eastAsia"/>
          <w:sz w:val="32"/>
          <w:szCs w:val="32"/>
        </w:rPr>
        <w:t>机制奖补</w:t>
      </w:r>
      <w:proofErr w:type="gramEnd"/>
      <w:r w:rsidR="00111073" w:rsidRPr="00111073">
        <w:rPr>
          <w:rFonts w:ascii="Times New Roman" w:eastAsia="仿宋_GB2312" w:hAnsi="Times New Roman" w:hint="eastAsia"/>
          <w:sz w:val="32"/>
          <w:szCs w:val="32"/>
        </w:rPr>
        <w:t>资金支出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80.4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亿元，结算补助支出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112.6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亿元，资源枯竭型城市转移支付补助支出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17.6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亿元，产粮（油）大县奖励资金补助支出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56.5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亿元，重点生态功能区转移支付补助支出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27.9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亿元，固定数额补助支出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277.4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亿元，革命老区转移支付补助支出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1.1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亿元，民族地区转移支付补助支出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2.7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亿元，边境地区转移支付补助支出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27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亿元，欠发达地区转移支付补助支出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47.5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亿元，一般公共服务共同财政事权转移支付补助支出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0.9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亿元，国防共同财政事权转移支付补助支出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0.4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亿元，公共安全共同财政事权转移支付补助支出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13.8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亿元，教育共同财政事权转移支付补助支出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55.2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6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164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亿元，医疗卫生共同财政事权转移支付补助支出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144.4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亿元，节能环保共同财政事权转移支付补助支出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23.4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亿元，农林水共同财政事权转移支付补助支出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441.5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亿元，交通运输共同财政事权转移支付补助支出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21.5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亿元，住房保障共同财政事权转移支付补助支出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34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亿元，粮油物资储备共同财政事权转移支付补助支出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0.8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亿元，其他一般性转移支付支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lastRenderedPageBreak/>
        <w:t>出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0.9</w:t>
      </w:r>
      <w:r w:rsidR="00111073" w:rsidRPr="00111073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111073">
        <w:rPr>
          <w:rFonts w:ascii="Times New Roman" w:eastAsia="仿宋_GB2312" w:hAnsi="Times New Roman"/>
          <w:sz w:val="32"/>
          <w:szCs w:val="32"/>
        </w:rPr>
        <w:t>）</w:t>
      </w:r>
      <w:r w:rsidRPr="00111073">
        <w:rPr>
          <w:rFonts w:ascii="Times New Roman" w:eastAsia="仿宋_GB2312" w:hAnsi="Times New Roman" w:hint="eastAsia"/>
          <w:sz w:val="32"/>
          <w:szCs w:val="32"/>
        </w:rPr>
        <w:t>、</w:t>
      </w:r>
      <w:r w:rsidRPr="00230516">
        <w:rPr>
          <w:rFonts w:ascii="Times New Roman" w:eastAsia="仿宋_GB2312" w:hAnsi="Times New Roman" w:hint="eastAsia"/>
          <w:sz w:val="32"/>
          <w:szCs w:val="32"/>
        </w:rPr>
        <w:t>上解中央支出</w:t>
      </w:r>
      <w:r w:rsidRPr="00230516">
        <w:rPr>
          <w:rFonts w:ascii="Times New Roman" w:eastAsia="仿宋_GB2312" w:hAnsi="Times New Roman" w:hint="eastAsia"/>
          <w:sz w:val="32"/>
          <w:szCs w:val="32"/>
        </w:rPr>
        <w:t>30.9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亿元、债务转贷支出</w:t>
      </w:r>
      <w:r w:rsidRPr="00230516">
        <w:rPr>
          <w:rFonts w:ascii="Times New Roman" w:eastAsia="仿宋_GB2312" w:hAnsi="Times New Roman" w:hint="eastAsia"/>
          <w:sz w:val="32"/>
          <w:szCs w:val="32"/>
        </w:rPr>
        <w:t>152.4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亿元，支出总计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3756.8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亿元，预算收支是平衡的</w:t>
      </w:r>
      <w:r w:rsidR="00EA7AF5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92D17">
        <w:rPr>
          <w:rFonts w:ascii="Times New Roman" w:eastAsia="楷体_GB2312" w:hAnsi="Times New Roman"/>
          <w:sz w:val="32"/>
          <w:szCs w:val="32"/>
        </w:rPr>
        <w:t>（二）政府性基金</w:t>
      </w:r>
      <w:r w:rsidR="004E7535">
        <w:rPr>
          <w:rFonts w:ascii="Times New Roman" w:eastAsia="楷体_GB2312" w:hAnsi="Times New Roman" w:hint="eastAsia"/>
          <w:sz w:val="32"/>
          <w:szCs w:val="32"/>
        </w:rPr>
        <w:t>预算</w:t>
      </w:r>
    </w:p>
    <w:p w:rsidR="004E7535" w:rsidRPr="004E7535" w:rsidRDefault="004E7535" w:rsidP="004E75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E7535">
        <w:rPr>
          <w:rFonts w:ascii="Times New Roman" w:eastAsia="仿宋_GB2312" w:hAnsi="Times New Roman"/>
          <w:sz w:val="32"/>
          <w:szCs w:val="32"/>
        </w:rPr>
        <w:t>2022</w:t>
      </w:r>
      <w:r w:rsidRPr="004E7535">
        <w:rPr>
          <w:rFonts w:ascii="Times New Roman" w:eastAsia="仿宋_GB2312" w:hAnsi="Times New Roman"/>
          <w:sz w:val="32"/>
          <w:szCs w:val="32"/>
        </w:rPr>
        <w:t>年省本级政府性基金预算收入预计</w:t>
      </w:r>
      <w:r w:rsidRPr="004E7535">
        <w:rPr>
          <w:rFonts w:ascii="Times New Roman" w:eastAsia="仿宋_GB2312" w:hAnsi="Times New Roman"/>
          <w:sz w:val="32"/>
          <w:szCs w:val="32"/>
        </w:rPr>
        <w:t>11.8</w:t>
      </w:r>
      <w:r w:rsidRPr="004E7535">
        <w:rPr>
          <w:rFonts w:ascii="Times New Roman" w:eastAsia="仿宋_GB2312" w:hAnsi="Times New Roman"/>
          <w:sz w:val="32"/>
          <w:szCs w:val="32"/>
        </w:rPr>
        <w:t>亿元，加中央专项补助收入</w:t>
      </w:r>
      <w:r w:rsidRPr="004E7535">
        <w:rPr>
          <w:rFonts w:ascii="Times New Roman" w:eastAsia="仿宋_GB2312" w:hAnsi="Times New Roman" w:hint="eastAsia"/>
          <w:sz w:val="32"/>
          <w:szCs w:val="32"/>
        </w:rPr>
        <w:t>9</w:t>
      </w:r>
      <w:r w:rsidRPr="004E7535">
        <w:rPr>
          <w:rFonts w:ascii="Times New Roman" w:eastAsia="仿宋_GB2312" w:hAnsi="Times New Roman"/>
          <w:sz w:val="32"/>
          <w:szCs w:val="32"/>
        </w:rPr>
        <w:t>亿元、</w:t>
      </w:r>
      <w:r w:rsidRPr="004E7535">
        <w:rPr>
          <w:rFonts w:ascii="Times New Roman" w:eastAsia="仿宋_GB2312" w:hAnsi="Times New Roman" w:hint="eastAsia"/>
          <w:sz w:val="32"/>
          <w:szCs w:val="32"/>
        </w:rPr>
        <w:t>下级上解收入</w:t>
      </w:r>
      <w:r w:rsidRPr="004E7535">
        <w:rPr>
          <w:rFonts w:ascii="Times New Roman" w:eastAsia="仿宋_GB2312" w:hAnsi="Times New Roman" w:hint="eastAsia"/>
          <w:sz w:val="32"/>
          <w:szCs w:val="32"/>
        </w:rPr>
        <w:t>0</w:t>
      </w:r>
      <w:r w:rsidRPr="004E7535">
        <w:rPr>
          <w:rFonts w:ascii="Times New Roman" w:eastAsia="仿宋_GB2312" w:hAnsi="Times New Roman"/>
          <w:sz w:val="32"/>
          <w:szCs w:val="32"/>
        </w:rPr>
        <w:t>.9</w:t>
      </w:r>
      <w:r w:rsidRPr="004E7535">
        <w:rPr>
          <w:rFonts w:ascii="Times New Roman" w:eastAsia="仿宋_GB2312" w:hAnsi="Times New Roman"/>
          <w:sz w:val="32"/>
          <w:szCs w:val="32"/>
        </w:rPr>
        <w:t>亿元</w:t>
      </w:r>
      <w:r w:rsidRPr="004E7535">
        <w:rPr>
          <w:rFonts w:ascii="Times New Roman" w:eastAsia="仿宋_GB2312" w:hAnsi="Times New Roman" w:hint="eastAsia"/>
          <w:sz w:val="32"/>
          <w:szCs w:val="32"/>
        </w:rPr>
        <w:t>、地方政府</w:t>
      </w:r>
      <w:r w:rsidRPr="004E7535">
        <w:rPr>
          <w:rFonts w:ascii="Times New Roman" w:eastAsia="仿宋_GB2312" w:hAnsi="Times New Roman"/>
          <w:sz w:val="32"/>
          <w:szCs w:val="32"/>
        </w:rPr>
        <w:t>专项债务收入</w:t>
      </w:r>
      <w:r w:rsidRPr="004E7535">
        <w:rPr>
          <w:rFonts w:ascii="Times New Roman" w:eastAsia="仿宋_GB2312" w:hAnsi="Times New Roman" w:hint="eastAsia"/>
          <w:sz w:val="32"/>
          <w:szCs w:val="32"/>
        </w:rPr>
        <w:t>3</w:t>
      </w:r>
      <w:r w:rsidRPr="004E7535">
        <w:rPr>
          <w:rFonts w:ascii="Times New Roman" w:eastAsia="仿宋_GB2312" w:hAnsi="Times New Roman"/>
          <w:sz w:val="32"/>
          <w:szCs w:val="32"/>
        </w:rPr>
        <w:t>6</w:t>
      </w:r>
      <w:r w:rsidRPr="004E7535">
        <w:rPr>
          <w:rFonts w:ascii="Times New Roman" w:eastAsia="仿宋_GB2312" w:hAnsi="Times New Roman"/>
          <w:sz w:val="32"/>
          <w:szCs w:val="32"/>
        </w:rPr>
        <w:t>亿元</w:t>
      </w:r>
      <w:r w:rsidRPr="004E7535">
        <w:rPr>
          <w:rFonts w:ascii="Times New Roman" w:eastAsia="仿宋_GB2312" w:hAnsi="Times New Roman" w:hint="eastAsia"/>
          <w:sz w:val="32"/>
          <w:szCs w:val="32"/>
        </w:rPr>
        <w:t>后</w:t>
      </w:r>
      <w:r w:rsidRPr="004E7535">
        <w:rPr>
          <w:rFonts w:ascii="Times New Roman" w:eastAsia="仿宋_GB2312" w:hAnsi="Times New Roman"/>
          <w:sz w:val="32"/>
          <w:szCs w:val="32"/>
        </w:rPr>
        <w:t>，省本级政府性基金预算收入总计</w:t>
      </w:r>
      <w:r w:rsidRPr="004E7535">
        <w:rPr>
          <w:rFonts w:ascii="Times New Roman" w:eastAsia="仿宋_GB2312" w:hAnsi="Times New Roman" w:hint="eastAsia"/>
          <w:sz w:val="32"/>
          <w:szCs w:val="32"/>
        </w:rPr>
        <w:t>5</w:t>
      </w:r>
      <w:r w:rsidRPr="004E7535">
        <w:rPr>
          <w:rFonts w:ascii="Times New Roman" w:eastAsia="仿宋_GB2312" w:hAnsi="Times New Roman"/>
          <w:sz w:val="32"/>
          <w:szCs w:val="32"/>
        </w:rPr>
        <w:t>7.7</w:t>
      </w:r>
      <w:r w:rsidRPr="004E7535">
        <w:rPr>
          <w:rFonts w:ascii="Times New Roman" w:eastAsia="仿宋_GB2312" w:hAnsi="Times New Roman"/>
          <w:sz w:val="32"/>
          <w:szCs w:val="32"/>
        </w:rPr>
        <w:t>亿元。省本级政府性基金预算支出安排</w:t>
      </w:r>
      <w:r w:rsidRPr="004E7535">
        <w:rPr>
          <w:rFonts w:ascii="Times New Roman" w:eastAsia="仿宋_GB2312" w:hAnsi="Times New Roman" w:hint="eastAsia"/>
          <w:sz w:val="32"/>
          <w:szCs w:val="32"/>
        </w:rPr>
        <w:t>2</w:t>
      </w:r>
      <w:r w:rsidRPr="004E7535">
        <w:rPr>
          <w:rFonts w:ascii="Times New Roman" w:eastAsia="仿宋_GB2312" w:hAnsi="Times New Roman"/>
          <w:sz w:val="32"/>
          <w:szCs w:val="32"/>
        </w:rPr>
        <w:t>2.2</w:t>
      </w:r>
      <w:r w:rsidRPr="004E7535">
        <w:rPr>
          <w:rFonts w:ascii="Times New Roman" w:eastAsia="仿宋_GB2312" w:hAnsi="Times New Roman"/>
          <w:sz w:val="32"/>
          <w:szCs w:val="32"/>
        </w:rPr>
        <w:t>亿元，加</w:t>
      </w:r>
      <w:r w:rsidRPr="004E7535">
        <w:rPr>
          <w:rFonts w:ascii="Times New Roman" w:eastAsia="仿宋_GB2312" w:hAnsi="Times New Roman" w:hint="eastAsia"/>
          <w:sz w:val="32"/>
          <w:szCs w:val="32"/>
        </w:rPr>
        <w:t>对市县专项补助</w:t>
      </w:r>
      <w:r w:rsidRPr="004E7535">
        <w:rPr>
          <w:rFonts w:ascii="Times New Roman" w:eastAsia="仿宋_GB2312" w:hAnsi="Times New Roman"/>
          <w:sz w:val="32"/>
          <w:szCs w:val="32"/>
        </w:rPr>
        <w:t>支出</w:t>
      </w:r>
      <w:r w:rsidRPr="004E7535">
        <w:rPr>
          <w:rFonts w:ascii="Times New Roman" w:eastAsia="仿宋_GB2312" w:hAnsi="Times New Roman" w:hint="eastAsia"/>
          <w:sz w:val="32"/>
          <w:szCs w:val="32"/>
        </w:rPr>
        <w:t>5</w:t>
      </w:r>
      <w:r w:rsidRPr="004E7535">
        <w:rPr>
          <w:rFonts w:ascii="Times New Roman" w:eastAsia="仿宋_GB2312" w:hAnsi="Times New Roman"/>
          <w:sz w:val="32"/>
          <w:szCs w:val="32"/>
        </w:rPr>
        <w:t>.6</w:t>
      </w:r>
      <w:r w:rsidRPr="004E7535">
        <w:rPr>
          <w:rFonts w:ascii="Times New Roman" w:eastAsia="仿宋_GB2312" w:hAnsi="Times New Roman"/>
          <w:sz w:val="32"/>
          <w:szCs w:val="32"/>
        </w:rPr>
        <w:t>亿元，</w:t>
      </w:r>
      <w:r w:rsidRPr="004E7535">
        <w:rPr>
          <w:rFonts w:ascii="Times New Roman" w:eastAsia="仿宋_GB2312" w:hAnsi="Times New Roman" w:hint="eastAsia"/>
          <w:sz w:val="32"/>
          <w:szCs w:val="32"/>
        </w:rPr>
        <w:t>专项</w:t>
      </w:r>
      <w:r w:rsidRPr="004E7535">
        <w:rPr>
          <w:rFonts w:ascii="Times New Roman" w:eastAsia="仿宋_GB2312" w:hAnsi="Times New Roman"/>
          <w:sz w:val="32"/>
          <w:szCs w:val="32"/>
        </w:rPr>
        <w:t>债务转贷支出</w:t>
      </w:r>
      <w:r w:rsidRPr="004E7535">
        <w:rPr>
          <w:rFonts w:ascii="Times New Roman" w:eastAsia="仿宋_GB2312" w:hAnsi="Times New Roman" w:hint="eastAsia"/>
          <w:sz w:val="32"/>
          <w:szCs w:val="32"/>
        </w:rPr>
        <w:t>29</w:t>
      </w:r>
      <w:r w:rsidRPr="004E7535">
        <w:rPr>
          <w:rFonts w:ascii="Times New Roman" w:eastAsia="仿宋_GB2312" w:hAnsi="Times New Roman"/>
          <w:sz w:val="32"/>
          <w:szCs w:val="32"/>
        </w:rPr>
        <w:t>.9</w:t>
      </w:r>
      <w:r w:rsidRPr="004E7535">
        <w:rPr>
          <w:rFonts w:ascii="Times New Roman" w:eastAsia="仿宋_GB2312" w:hAnsi="Times New Roman"/>
          <w:sz w:val="32"/>
          <w:szCs w:val="32"/>
        </w:rPr>
        <w:t>亿元</w:t>
      </w:r>
      <w:r w:rsidRPr="004E7535">
        <w:rPr>
          <w:rFonts w:ascii="Times New Roman" w:eastAsia="仿宋_GB2312" w:hAnsi="Times New Roman" w:hint="eastAsia"/>
          <w:sz w:val="32"/>
          <w:szCs w:val="32"/>
        </w:rPr>
        <w:t>后</w:t>
      </w:r>
      <w:r w:rsidRPr="004E7535">
        <w:rPr>
          <w:rFonts w:ascii="Times New Roman" w:eastAsia="仿宋_GB2312" w:hAnsi="Times New Roman"/>
          <w:sz w:val="32"/>
          <w:szCs w:val="32"/>
        </w:rPr>
        <w:t>，省本级政府性基金预算支出总计</w:t>
      </w:r>
      <w:r w:rsidRPr="004E7535">
        <w:rPr>
          <w:rFonts w:ascii="Times New Roman" w:eastAsia="仿宋_GB2312" w:hAnsi="Times New Roman" w:hint="eastAsia"/>
          <w:sz w:val="32"/>
          <w:szCs w:val="32"/>
        </w:rPr>
        <w:t>5</w:t>
      </w:r>
      <w:r w:rsidRPr="004E7535">
        <w:rPr>
          <w:rFonts w:ascii="Times New Roman" w:eastAsia="仿宋_GB2312" w:hAnsi="Times New Roman"/>
          <w:sz w:val="32"/>
          <w:szCs w:val="32"/>
        </w:rPr>
        <w:t>7.7</w:t>
      </w:r>
      <w:r w:rsidRPr="004E7535">
        <w:rPr>
          <w:rFonts w:ascii="Times New Roman" w:eastAsia="仿宋_GB2312" w:hAnsi="Times New Roman"/>
          <w:sz w:val="32"/>
          <w:szCs w:val="32"/>
        </w:rPr>
        <w:t>亿元，</w:t>
      </w:r>
      <w:r w:rsidR="009610C1" w:rsidRPr="00230516">
        <w:rPr>
          <w:rFonts w:ascii="Times New Roman" w:eastAsia="仿宋_GB2312" w:hAnsi="Times New Roman" w:hint="eastAsia"/>
          <w:sz w:val="32"/>
          <w:szCs w:val="32"/>
        </w:rPr>
        <w:t>预算收支</w:t>
      </w:r>
      <w:r w:rsidRPr="004E7535">
        <w:rPr>
          <w:rFonts w:ascii="Times New Roman" w:eastAsia="仿宋_GB2312" w:hAnsi="Times New Roman"/>
          <w:sz w:val="32"/>
          <w:szCs w:val="32"/>
        </w:rPr>
        <w:t>是平衡的。</w:t>
      </w:r>
    </w:p>
    <w:p w:rsidR="004E7535" w:rsidRDefault="004E7535" w:rsidP="004E7535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三</w:t>
      </w:r>
      <w:r w:rsidRPr="00E92D17">
        <w:rPr>
          <w:rFonts w:ascii="Times New Roman" w:eastAsia="楷体_GB2312" w:hAnsi="Times New Roman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国有资本经营预算</w:t>
      </w:r>
    </w:p>
    <w:p w:rsidR="003F216D" w:rsidRDefault="0023051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0516">
        <w:rPr>
          <w:rFonts w:ascii="Times New Roman" w:eastAsia="仿宋_GB2312" w:hAnsi="Times New Roman" w:hint="eastAsia"/>
          <w:sz w:val="32"/>
          <w:szCs w:val="32"/>
        </w:rPr>
        <w:t>2022</w:t>
      </w:r>
      <w:r w:rsidRPr="00230516">
        <w:rPr>
          <w:rFonts w:ascii="Times New Roman" w:eastAsia="仿宋_GB2312" w:hAnsi="Times New Roman" w:hint="eastAsia"/>
          <w:sz w:val="32"/>
          <w:szCs w:val="32"/>
        </w:rPr>
        <w:t>年省本级国有资本经营预算收入预计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1.8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亿元，加中央专项补助收入</w:t>
      </w:r>
      <w:r w:rsidRPr="00230516">
        <w:rPr>
          <w:rFonts w:ascii="Times New Roman" w:eastAsia="仿宋_GB2312" w:hAnsi="Times New Roman" w:hint="eastAsia"/>
          <w:sz w:val="32"/>
          <w:szCs w:val="32"/>
        </w:rPr>
        <w:t>3.9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亿元后，省本级国有资本经营预算收入总计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5.7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亿元。省本级国有资本经营预算支出安排</w:t>
      </w:r>
      <w:r w:rsidRPr="00230516">
        <w:rPr>
          <w:rFonts w:ascii="Times New Roman" w:eastAsia="仿宋_GB2312" w:hAnsi="Times New Roman" w:hint="eastAsia"/>
          <w:sz w:val="32"/>
          <w:szCs w:val="32"/>
        </w:rPr>
        <w:t>1.8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亿元，加对市县专项补助支出</w:t>
      </w:r>
      <w:r w:rsidRPr="00230516">
        <w:rPr>
          <w:rFonts w:ascii="Times New Roman" w:eastAsia="仿宋_GB2312" w:hAnsi="Times New Roman" w:hint="eastAsia"/>
          <w:sz w:val="32"/>
          <w:szCs w:val="32"/>
        </w:rPr>
        <w:t>3.9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亿元后，省本级国有资本经营预算支出总计</w:t>
      </w:r>
      <w:r w:rsidRPr="00230516">
        <w:rPr>
          <w:rFonts w:ascii="Times New Roman" w:eastAsia="仿宋_GB2312" w:hAnsi="Times New Roman" w:hint="eastAsia"/>
          <w:sz w:val="32"/>
          <w:szCs w:val="32"/>
        </w:rPr>
        <w:t>5.7</w:t>
      </w:r>
      <w:r>
        <w:rPr>
          <w:rFonts w:ascii="Times New Roman" w:eastAsia="仿宋_GB2312" w:hAnsi="Times New Roman" w:hint="eastAsia"/>
          <w:sz w:val="32"/>
          <w:szCs w:val="32"/>
        </w:rPr>
        <w:t>亿元，</w:t>
      </w:r>
      <w:r w:rsidR="009610C1" w:rsidRPr="00230516">
        <w:rPr>
          <w:rFonts w:ascii="Times New Roman" w:eastAsia="仿宋_GB2312" w:hAnsi="Times New Roman" w:hint="eastAsia"/>
          <w:sz w:val="32"/>
          <w:szCs w:val="32"/>
        </w:rPr>
        <w:t>预算收支</w:t>
      </w:r>
      <w:r>
        <w:rPr>
          <w:rFonts w:ascii="Times New Roman" w:eastAsia="仿宋_GB2312" w:hAnsi="Times New Roman" w:hint="eastAsia"/>
          <w:sz w:val="32"/>
          <w:szCs w:val="32"/>
        </w:rPr>
        <w:t>是平衡的</w:t>
      </w:r>
      <w:r w:rsidR="00EA7AF5" w:rsidRPr="00E92D17">
        <w:rPr>
          <w:rFonts w:ascii="Times New Roman" w:eastAsia="仿宋_GB2312" w:hAnsi="Times New Roman"/>
          <w:sz w:val="32"/>
          <w:szCs w:val="32"/>
        </w:rPr>
        <w:t>。</w:t>
      </w:r>
    </w:p>
    <w:sectPr w:rsidR="003F216D" w:rsidSect="003F216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2A" w:rsidRDefault="00B35A2A" w:rsidP="003F216D">
      <w:r>
        <w:separator/>
      </w:r>
    </w:p>
  </w:endnote>
  <w:endnote w:type="continuationSeparator" w:id="0">
    <w:p w:rsidR="00B35A2A" w:rsidRDefault="00B35A2A" w:rsidP="003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6D" w:rsidRDefault="00B8308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5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16D" w:rsidRDefault="003F21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6D" w:rsidRDefault="00B8308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5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AE9">
      <w:rPr>
        <w:rStyle w:val="a8"/>
        <w:noProof/>
      </w:rPr>
      <w:t>6</w:t>
    </w:r>
    <w:r>
      <w:rPr>
        <w:rStyle w:val="a8"/>
      </w:rPr>
      <w:fldChar w:fldCharType="end"/>
    </w:r>
  </w:p>
  <w:p w:rsidR="003F216D" w:rsidRDefault="003F2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2A" w:rsidRDefault="00B35A2A" w:rsidP="003F216D">
      <w:r>
        <w:separator/>
      </w:r>
    </w:p>
  </w:footnote>
  <w:footnote w:type="continuationSeparator" w:id="0">
    <w:p w:rsidR="00B35A2A" w:rsidRDefault="00B35A2A" w:rsidP="003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C"/>
    <w:rsid w:val="0001778C"/>
    <w:rsid w:val="000256F1"/>
    <w:rsid w:val="0004730D"/>
    <w:rsid w:val="00051474"/>
    <w:rsid w:val="0009284D"/>
    <w:rsid w:val="000950AE"/>
    <w:rsid w:val="000B28E1"/>
    <w:rsid w:val="000C252E"/>
    <w:rsid w:val="00111073"/>
    <w:rsid w:val="00114FA9"/>
    <w:rsid w:val="00114FDA"/>
    <w:rsid w:val="0012736A"/>
    <w:rsid w:val="00145A5E"/>
    <w:rsid w:val="0014691E"/>
    <w:rsid w:val="00150AE2"/>
    <w:rsid w:val="00173BF1"/>
    <w:rsid w:val="001B60F5"/>
    <w:rsid w:val="001D256C"/>
    <w:rsid w:val="001D709E"/>
    <w:rsid w:val="001E03C2"/>
    <w:rsid w:val="001F7F1E"/>
    <w:rsid w:val="00206495"/>
    <w:rsid w:val="00222450"/>
    <w:rsid w:val="00230516"/>
    <w:rsid w:val="00230FC7"/>
    <w:rsid w:val="00252690"/>
    <w:rsid w:val="0027556C"/>
    <w:rsid w:val="002765C8"/>
    <w:rsid w:val="002776FA"/>
    <w:rsid w:val="00290AB0"/>
    <w:rsid w:val="002B05F6"/>
    <w:rsid w:val="002E1A3A"/>
    <w:rsid w:val="003148D4"/>
    <w:rsid w:val="00324E42"/>
    <w:rsid w:val="00327B57"/>
    <w:rsid w:val="003341E5"/>
    <w:rsid w:val="00336FF6"/>
    <w:rsid w:val="00340BB9"/>
    <w:rsid w:val="00343D35"/>
    <w:rsid w:val="00344902"/>
    <w:rsid w:val="00374A6F"/>
    <w:rsid w:val="00382BC0"/>
    <w:rsid w:val="0038558F"/>
    <w:rsid w:val="003923F7"/>
    <w:rsid w:val="003A5AE9"/>
    <w:rsid w:val="003E34FC"/>
    <w:rsid w:val="003F216D"/>
    <w:rsid w:val="0047199F"/>
    <w:rsid w:val="004848F2"/>
    <w:rsid w:val="004870F5"/>
    <w:rsid w:val="0049678F"/>
    <w:rsid w:val="004A276B"/>
    <w:rsid w:val="004B2DEF"/>
    <w:rsid w:val="004D74D8"/>
    <w:rsid w:val="004E31E6"/>
    <w:rsid w:val="004E7535"/>
    <w:rsid w:val="0050290D"/>
    <w:rsid w:val="00521389"/>
    <w:rsid w:val="00542F39"/>
    <w:rsid w:val="00597B9E"/>
    <w:rsid w:val="005B1E88"/>
    <w:rsid w:val="005E2969"/>
    <w:rsid w:val="00614F5C"/>
    <w:rsid w:val="00625B28"/>
    <w:rsid w:val="00641921"/>
    <w:rsid w:val="00644F80"/>
    <w:rsid w:val="00652F1D"/>
    <w:rsid w:val="006627C5"/>
    <w:rsid w:val="00673BD6"/>
    <w:rsid w:val="00681171"/>
    <w:rsid w:val="006868DB"/>
    <w:rsid w:val="006A3246"/>
    <w:rsid w:val="006C075A"/>
    <w:rsid w:val="006C3C25"/>
    <w:rsid w:val="006F280A"/>
    <w:rsid w:val="00703EE1"/>
    <w:rsid w:val="00705832"/>
    <w:rsid w:val="00707E44"/>
    <w:rsid w:val="00714E99"/>
    <w:rsid w:val="00751BBA"/>
    <w:rsid w:val="007655DF"/>
    <w:rsid w:val="00782F02"/>
    <w:rsid w:val="00787400"/>
    <w:rsid w:val="007968A2"/>
    <w:rsid w:val="00796FBD"/>
    <w:rsid w:val="007C6459"/>
    <w:rsid w:val="007D368C"/>
    <w:rsid w:val="007E4E48"/>
    <w:rsid w:val="007F3DB1"/>
    <w:rsid w:val="0080138C"/>
    <w:rsid w:val="00812ECD"/>
    <w:rsid w:val="00813156"/>
    <w:rsid w:val="00834477"/>
    <w:rsid w:val="00842252"/>
    <w:rsid w:val="00846031"/>
    <w:rsid w:val="00847E6E"/>
    <w:rsid w:val="00880312"/>
    <w:rsid w:val="008811AF"/>
    <w:rsid w:val="00886BCB"/>
    <w:rsid w:val="008A6063"/>
    <w:rsid w:val="008B2D5C"/>
    <w:rsid w:val="008C69EE"/>
    <w:rsid w:val="008E5896"/>
    <w:rsid w:val="009015DC"/>
    <w:rsid w:val="00907EAB"/>
    <w:rsid w:val="00917170"/>
    <w:rsid w:val="00927814"/>
    <w:rsid w:val="00944357"/>
    <w:rsid w:val="009609C7"/>
    <w:rsid w:val="009610C1"/>
    <w:rsid w:val="0096321D"/>
    <w:rsid w:val="0096403A"/>
    <w:rsid w:val="00973176"/>
    <w:rsid w:val="009872B3"/>
    <w:rsid w:val="00993F38"/>
    <w:rsid w:val="009A5DD4"/>
    <w:rsid w:val="009C228C"/>
    <w:rsid w:val="009D0D05"/>
    <w:rsid w:val="009E57E7"/>
    <w:rsid w:val="00A3249D"/>
    <w:rsid w:val="00A43856"/>
    <w:rsid w:val="00A45D60"/>
    <w:rsid w:val="00A4621C"/>
    <w:rsid w:val="00A65070"/>
    <w:rsid w:val="00AB13F4"/>
    <w:rsid w:val="00AB4DC0"/>
    <w:rsid w:val="00AB501A"/>
    <w:rsid w:val="00AB510C"/>
    <w:rsid w:val="00AC1D0A"/>
    <w:rsid w:val="00AC6E56"/>
    <w:rsid w:val="00AE0870"/>
    <w:rsid w:val="00AE4086"/>
    <w:rsid w:val="00AE66D9"/>
    <w:rsid w:val="00AF4678"/>
    <w:rsid w:val="00B30B79"/>
    <w:rsid w:val="00B34A8D"/>
    <w:rsid w:val="00B35A2A"/>
    <w:rsid w:val="00B447B6"/>
    <w:rsid w:val="00B63136"/>
    <w:rsid w:val="00B6375D"/>
    <w:rsid w:val="00B6758F"/>
    <w:rsid w:val="00B8308D"/>
    <w:rsid w:val="00BB40A5"/>
    <w:rsid w:val="00BC0D47"/>
    <w:rsid w:val="00BC2088"/>
    <w:rsid w:val="00BC2E1B"/>
    <w:rsid w:val="00BD7E06"/>
    <w:rsid w:val="00BF1104"/>
    <w:rsid w:val="00BF3517"/>
    <w:rsid w:val="00C22A65"/>
    <w:rsid w:val="00C3027A"/>
    <w:rsid w:val="00C40D9E"/>
    <w:rsid w:val="00C5726F"/>
    <w:rsid w:val="00C7710D"/>
    <w:rsid w:val="00C822A8"/>
    <w:rsid w:val="00C952DA"/>
    <w:rsid w:val="00CD097A"/>
    <w:rsid w:val="00CD3FDE"/>
    <w:rsid w:val="00D24A16"/>
    <w:rsid w:val="00D40356"/>
    <w:rsid w:val="00D52E88"/>
    <w:rsid w:val="00D91EE7"/>
    <w:rsid w:val="00D954C1"/>
    <w:rsid w:val="00E074C8"/>
    <w:rsid w:val="00E5494B"/>
    <w:rsid w:val="00E6559A"/>
    <w:rsid w:val="00E755F7"/>
    <w:rsid w:val="00E92D17"/>
    <w:rsid w:val="00EA7AF5"/>
    <w:rsid w:val="00ED22E1"/>
    <w:rsid w:val="00EF09D0"/>
    <w:rsid w:val="00F00D9D"/>
    <w:rsid w:val="00F937B6"/>
    <w:rsid w:val="00FA65E0"/>
    <w:rsid w:val="00FD356C"/>
    <w:rsid w:val="00FF0A81"/>
    <w:rsid w:val="04052E31"/>
    <w:rsid w:val="28C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D94FB"/>
  <w15:docId w15:val="{26CA518E-22C4-432B-8394-E451C29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16D"/>
    <w:rPr>
      <w:sz w:val="18"/>
      <w:szCs w:val="18"/>
    </w:rPr>
  </w:style>
  <w:style w:type="paragraph" w:styleId="a5">
    <w:name w:val="footer"/>
    <w:basedOn w:val="a"/>
    <w:rsid w:val="003F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3F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3F216D"/>
  </w:style>
  <w:style w:type="character" w:customStyle="1" w:styleId="a7">
    <w:name w:val="页眉 字符"/>
    <w:basedOn w:val="a0"/>
    <w:link w:val="a6"/>
    <w:rsid w:val="003F216D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3F21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</Words>
  <Characters>2842</Characters>
  <Application>Microsoft Office Word</Application>
  <DocSecurity>0</DocSecurity>
  <Lines>23</Lines>
  <Paragraphs>6</Paragraphs>
  <ScaleCrop>false</ScaleCrop>
  <Company>Lenovo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</cp:lastModifiedBy>
  <cp:revision>3</cp:revision>
  <cp:lastPrinted>2019-01-30T05:41:00Z</cp:lastPrinted>
  <dcterms:created xsi:type="dcterms:W3CDTF">2022-02-08T02:36:00Z</dcterms:created>
  <dcterms:modified xsi:type="dcterms:W3CDTF">2022-02-08T02:38:00Z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